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2F61DE9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116FEB">
        <w:rPr>
          <w:noProof/>
        </w:rPr>
        <w:t>10021820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DBA6B04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116FEB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116FEB">
        <w:rPr>
          <w:rFonts w:cs="Arial"/>
          <w:szCs w:val="22"/>
        </w:rPr>
        <w:t> </w:t>
      </w:r>
      <w:r w:rsidR="00116FEB">
        <w:rPr>
          <w:rFonts w:cs="Arial"/>
          <w:szCs w:val="22"/>
        </w:rPr>
        <w:t> </w:t>
      </w:r>
      <w:r w:rsidR="00116FEB">
        <w:rPr>
          <w:rFonts w:cs="Arial"/>
          <w:szCs w:val="22"/>
        </w:rPr>
        <w:t> </w:t>
      </w:r>
      <w:r w:rsidR="00116FEB">
        <w:rPr>
          <w:rFonts w:cs="Arial"/>
          <w:szCs w:val="22"/>
        </w:rPr>
        <w:t> </w:t>
      </w:r>
      <w:r w:rsidR="00116FEB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4850BF">
        <w:t>7</w:t>
      </w:r>
      <w:r w:rsidR="00931A74">
        <w:t>6</w:t>
      </w:r>
      <w:r w:rsidR="004850BF">
        <w:t>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5095A88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4850BF">
        <w:t>2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561B8752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43410B">
        <w:rPr>
          <w:b w:val="0"/>
          <w:bCs w:val="0"/>
        </w:rPr>
        <w:t>15.000,00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22364997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43410B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43410B" w:rsidRPr="0043410B">
        <w:rPr>
          <w:b w:val="0"/>
        </w:rPr>
        <w:t>technology transfer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4CF18386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43410B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43410B">
        <w:rPr>
          <w:b w:val="0"/>
        </w:rPr>
        <w:t>Europe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AF989D2" w14:textId="77777777" w:rsidR="00CE6051" w:rsidRPr="001E1B9C" w:rsidRDefault="00CE6051" w:rsidP="00CE6051">
      <w:pPr>
        <w:pStyle w:val="berschrift3"/>
      </w:pPr>
      <w:bookmarkStart w:id="53" w:name="_Toc154593675"/>
      <w:bookmarkStart w:id="54" w:name="_Toc218866213"/>
      <w:r w:rsidRPr="001E1B9C">
        <w:lastRenderedPageBreak/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48540E50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="00F9378D" w:rsidRPr="00F9378D">
              <w:rPr>
                <w:rFonts w:cs="Arial"/>
                <w:iCs/>
                <w:szCs w:val="22"/>
              </w:rPr>
              <w:t>National Innovation Systems and Innovation Policy</w:t>
            </w:r>
          </w:p>
          <w:p w14:paraId="25EA3E11" w14:textId="423AA872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="00F9378D" w:rsidRPr="00F9378D">
              <w:rPr>
                <w:color w:val="000000" w:themeColor="text1"/>
              </w:rPr>
              <w:t>Technology Transfer, Intellectual Property, and Commercialization</w:t>
            </w:r>
          </w:p>
          <w:p w14:paraId="265BE799" w14:textId="46647374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="00F9378D" w:rsidRPr="00F9378D">
              <w:rPr>
                <w:color w:val="000000" w:themeColor="text1"/>
              </w:rPr>
              <w:t>Stakeholder Engagement, Institutional Assessment, and Capacity Development</w:t>
            </w:r>
          </w:p>
          <w:p w14:paraId="2ED08EC2" w14:textId="4F2C123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="00F9378D" w:rsidRPr="00F9378D">
              <w:rPr>
                <w:color w:val="000000" w:themeColor="text1"/>
              </w:rPr>
              <w:t>Research, Higher Education, and Innovation Ecosystems</w:t>
            </w:r>
          </w:p>
          <w:p w14:paraId="12016878" w14:textId="103581F4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="001D7171" w:rsidRPr="001D7171">
              <w:rPr>
                <w:color w:val="000000" w:themeColor="text1"/>
              </w:rPr>
              <w:t>Strategic Roadmap Development and Implementation Planning</w:t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6532AC04" w:rsidR="00CE6051" w:rsidRPr="001E1B9C" w:rsidRDefault="001D717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20EEF93B" w14:textId="51393C3A" w:rsidR="00CE6051" w:rsidRPr="001E1B9C" w:rsidRDefault="001D717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0B4563B1" w14:textId="77777777" w:rsidR="001D7171" w:rsidRDefault="001D7171" w:rsidP="00DA5D97">
            <w:pPr>
              <w:spacing w:before="100" w:beforeAutospacing="1" w:after="100" w:line="288" w:lineRule="auto"/>
              <w:rPr>
                <w:color w:val="000000" w:themeColor="text1"/>
              </w:rPr>
            </w:pPr>
          </w:p>
          <w:p w14:paraId="0ADC0B87" w14:textId="0633C626" w:rsidR="00CE6051" w:rsidRPr="001E1B9C" w:rsidRDefault="001D717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36B2EB46" w14:textId="34EEB0C7" w:rsidR="00CE6051" w:rsidRPr="001E1B9C" w:rsidRDefault="001D717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08F89CDF" w14:textId="5ED20935" w:rsidR="00CE6051" w:rsidRPr="001E1B9C" w:rsidRDefault="001D717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2E861292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="001D7171">
              <w:rPr>
                <w:color w:val="000000" w:themeColor="text1"/>
              </w:rPr>
              <w:t>Europe</w:t>
            </w:r>
          </w:p>
        </w:tc>
        <w:tc>
          <w:tcPr>
            <w:tcW w:w="2604" w:type="dxa"/>
          </w:tcPr>
          <w:p w14:paraId="6A3F7E35" w14:textId="47B38CE2" w:rsidR="00CE6051" w:rsidRPr="001E1B9C" w:rsidRDefault="001D717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30</w:t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2E8A2ED7" w:rsidR="00CE6051" w:rsidRPr="001E1B9C" w:rsidRDefault="001D717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7F96E" w14:textId="77777777" w:rsidR="00565D27" w:rsidRDefault="00565D27" w:rsidP="00A637D0">
      <w:r>
        <w:separator/>
      </w:r>
    </w:p>
  </w:endnote>
  <w:endnote w:type="continuationSeparator" w:id="0">
    <w:p w14:paraId="7C5B8FF3" w14:textId="77777777" w:rsidR="00565D27" w:rsidRDefault="00565D2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85DE" w14:textId="77777777" w:rsidR="00565D27" w:rsidRDefault="00565D27" w:rsidP="00A637D0">
      <w:r>
        <w:separator/>
      </w:r>
    </w:p>
  </w:footnote>
  <w:footnote w:type="continuationSeparator" w:id="0">
    <w:p w14:paraId="183A5465" w14:textId="77777777" w:rsidR="00565D27" w:rsidRDefault="00565D27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565D27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565D27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565D27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16FEB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171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0979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3410B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0BF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65D27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1A7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4FEF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378D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8F38C4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C652F8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24FEF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1854</Words>
  <Characters>11684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Akan, Denise Oezlem GIZ</cp:lastModifiedBy>
  <cp:revision>13</cp:revision>
  <cp:lastPrinted>2018-02-16T12:47:00Z</cp:lastPrinted>
  <dcterms:created xsi:type="dcterms:W3CDTF">2026-02-13T15:58:00Z</dcterms:created>
  <dcterms:modified xsi:type="dcterms:W3CDTF">2026-08-06T11:36:00Z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